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227B" w:rsidRDefault="00EF00D5">
      <w:pPr>
        <w:rPr>
          <w:sz w:val="16"/>
          <w:szCs w:val="16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527050"/>
            <wp:effectExtent l="0" t="0" r="6350" b="635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303" cy="52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8CD" w:rsidRDefault="00F668CD" w:rsidP="00F668CD">
      <w:pPr>
        <w:rPr>
          <w:sz w:val="12"/>
          <w:szCs w:val="12"/>
        </w:rPr>
      </w:pPr>
    </w:p>
    <w:p w:rsidR="00F668CD" w:rsidRPr="00F668CD" w:rsidRDefault="00F668CD" w:rsidP="00F668CD">
      <w:pPr>
        <w:jc w:val="right"/>
        <w:rPr>
          <w:b/>
          <w:sz w:val="12"/>
          <w:szCs w:val="12"/>
        </w:rPr>
      </w:pPr>
      <w:r w:rsidRPr="00EF00D5">
        <w:rPr>
          <w:b/>
          <w:sz w:val="12"/>
          <w:szCs w:val="12"/>
        </w:rPr>
        <w:t>Załącznik nr 3</w:t>
      </w:r>
    </w:p>
    <w:p w:rsidR="00F7227B" w:rsidRDefault="00F7227B">
      <w:pPr>
        <w:rPr>
          <w:sz w:val="12"/>
          <w:szCs w:val="12"/>
        </w:rPr>
      </w:pPr>
    </w:p>
    <w:p w:rsidR="00EF00D5" w:rsidRDefault="00EF00D5">
      <w:pPr>
        <w:rPr>
          <w:sz w:val="12"/>
          <w:szCs w:val="12"/>
        </w:rPr>
      </w:pPr>
    </w:p>
    <w:p w:rsidR="00EF00D5" w:rsidRDefault="00EF00D5">
      <w:pPr>
        <w:rPr>
          <w:sz w:val="12"/>
          <w:szCs w:val="12"/>
        </w:rPr>
      </w:pPr>
    </w:p>
    <w:p w:rsidR="00EF00D5" w:rsidRPr="005F4E98" w:rsidRDefault="005F4E98" w:rsidP="00F668CD">
      <w:pPr>
        <w:jc w:val="center"/>
        <w:rPr>
          <w:b/>
          <w:sz w:val="20"/>
          <w:szCs w:val="12"/>
        </w:rPr>
      </w:pPr>
      <w:r w:rsidRPr="005F4E98">
        <w:rPr>
          <w:b/>
          <w:sz w:val="16"/>
          <w:szCs w:val="12"/>
        </w:rPr>
        <w:t>KARTA OCENY ŚWIADCZENIOBIORCY KIEROWANEGO DO OBJĘCIA /OBJĘTEGO</w:t>
      </w:r>
      <w:r w:rsidRPr="005F4E98">
        <w:rPr>
          <w:b/>
          <w:sz w:val="20"/>
          <w:szCs w:val="12"/>
          <w:vertAlign w:val="superscript"/>
        </w:rPr>
        <w:t>1</w:t>
      </w:r>
      <w:r w:rsidRPr="005F4E98">
        <w:rPr>
          <w:b/>
          <w:sz w:val="16"/>
          <w:szCs w:val="12"/>
        </w:rPr>
        <w:t xml:space="preserve"> PIELĘGNIARSKĄ OPIEKĄ DŁUGOTERMINOWĄ DOMOWĄ</w:t>
      </w:r>
    </w:p>
    <w:p w:rsidR="00EF00D5" w:rsidRPr="00EF00D5" w:rsidRDefault="00EF00D5" w:rsidP="00EF00D5">
      <w:pPr>
        <w:rPr>
          <w:sz w:val="12"/>
          <w:szCs w:val="12"/>
        </w:rPr>
      </w:pPr>
      <w:r w:rsidRPr="00EF00D5">
        <w:rPr>
          <w:sz w:val="12"/>
          <w:szCs w:val="12"/>
        </w:rPr>
        <w:t xml:space="preserve"> </w:t>
      </w:r>
    </w:p>
    <w:p w:rsidR="00EF00D5" w:rsidRDefault="00EF00D5" w:rsidP="00EF00D5">
      <w:pPr>
        <w:pStyle w:val="Akapitzlist"/>
        <w:numPr>
          <w:ilvl w:val="0"/>
          <w:numId w:val="1"/>
        </w:numPr>
        <w:rPr>
          <w:sz w:val="18"/>
          <w:szCs w:val="12"/>
        </w:rPr>
      </w:pPr>
      <w:r w:rsidRPr="00EF00D5">
        <w:rPr>
          <w:sz w:val="18"/>
          <w:szCs w:val="12"/>
        </w:rPr>
        <w:t>Ocena świadczeniobiorcy wg skali Barthel</w:t>
      </w:r>
      <w:r w:rsidR="005F4E98" w:rsidRPr="005F4E98">
        <w:rPr>
          <w:sz w:val="18"/>
          <w:szCs w:val="12"/>
          <w:vertAlign w:val="superscript"/>
        </w:rPr>
        <w:t>2</w:t>
      </w:r>
    </w:p>
    <w:p w:rsidR="00EF00D5" w:rsidRDefault="00EF00D5" w:rsidP="00EF00D5">
      <w:pPr>
        <w:rPr>
          <w:sz w:val="18"/>
          <w:szCs w:val="12"/>
        </w:rPr>
      </w:pPr>
    </w:p>
    <w:p w:rsidR="00EF00D5" w:rsidRPr="00EF00D5" w:rsidRDefault="00EF00D5" w:rsidP="00EF00D5">
      <w:pPr>
        <w:spacing w:line="480" w:lineRule="auto"/>
        <w:rPr>
          <w:sz w:val="18"/>
          <w:szCs w:val="12"/>
        </w:rPr>
      </w:pPr>
      <w:r>
        <w:rPr>
          <w:sz w:val="18"/>
          <w:szCs w:val="12"/>
        </w:rPr>
        <w:t>Imię i nazwisko świadczeniobiorcy..................................................................................................................................................</w:t>
      </w:r>
    </w:p>
    <w:p w:rsidR="00EF00D5" w:rsidRDefault="00EF00D5" w:rsidP="00EF00D5">
      <w:pPr>
        <w:spacing w:line="480" w:lineRule="auto"/>
        <w:rPr>
          <w:sz w:val="18"/>
          <w:szCs w:val="12"/>
        </w:rPr>
      </w:pPr>
      <w:r>
        <w:rPr>
          <w:sz w:val="18"/>
          <w:szCs w:val="12"/>
        </w:rPr>
        <w:t>Adres zamieszkania.........................................................................................................................................................................</w:t>
      </w:r>
    </w:p>
    <w:p w:rsidR="00EF00D5" w:rsidRPr="00F668CD" w:rsidRDefault="00EF00D5" w:rsidP="00F668CD">
      <w:pPr>
        <w:spacing w:line="480" w:lineRule="auto"/>
        <w:rPr>
          <w:sz w:val="18"/>
          <w:szCs w:val="12"/>
        </w:rPr>
      </w:pPr>
      <w:r>
        <w:rPr>
          <w:sz w:val="18"/>
          <w:szCs w:val="12"/>
        </w:rPr>
        <w:t>Numer Pesel, a w przypadku braku numeru Pesel, numer dokumentu stwierdzającego tożsamość........................................................................................................................................................................................</w:t>
      </w:r>
    </w:p>
    <w:p w:rsidR="00EF00D5" w:rsidRPr="00F668CD" w:rsidRDefault="00EF00D5" w:rsidP="00F668CD">
      <w:pPr>
        <w:jc w:val="center"/>
        <w:rPr>
          <w:b/>
          <w:sz w:val="18"/>
          <w:szCs w:val="12"/>
        </w:rPr>
      </w:pPr>
      <w:r w:rsidRPr="00EF00D5">
        <w:rPr>
          <w:b/>
          <w:sz w:val="18"/>
          <w:szCs w:val="12"/>
        </w:rPr>
        <w:t xml:space="preserve">Ocena świadczeniobiorcy wg skali </w:t>
      </w:r>
      <w:proofErr w:type="spellStart"/>
      <w:r w:rsidRPr="00EF00D5">
        <w:rPr>
          <w:b/>
          <w:sz w:val="18"/>
          <w:szCs w:val="12"/>
        </w:rPr>
        <w:t>Barthel</w:t>
      </w:r>
      <w:proofErr w:type="spellEnd"/>
    </w:p>
    <w:p w:rsidR="00EF00D5" w:rsidRPr="00EF00D5" w:rsidRDefault="00EF00D5">
      <w:pPr>
        <w:rPr>
          <w:sz w:val="10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431"/>
        <w:gridCol w:w="1530"/>
      </w:tblGrid>
      <w:tr w:rsidR="00EF00D5" w:rsidRPr="00EF00D5" w:rsidTr="00EF00D5">
        <w:tc>
          <w:tcPr>
            <w:tcW w:w="495" w:type="dxa"/>
          </w:tcPr>
          <w:p w:rsidR="00EF00D5" w:rsidRPr="00EF00D5" w:rsidRDefault="00EF00D5">
            <w:pPr>
              <w:rPr>
                <w:b/>
                <w:sz w:val="18"/>
                <w:szCs w:val="12"/>
              </w:rPr>
            </w:pPr>
            <w:proofErr w:type="spellStart"/>
            <w:r w:rsidRPr="00EF00D5">
              <w:rPr>
                <w:b/>
                <w:sz w:val="18"/>
                <w:szCs w:val="12"/>
              </w:rPr>
              <w:t>L.p</w:t>
            </w:r>
            <w:proofErr w:type="spellEnd"/>
          </w:p>
        </w:tc>
        <w:tc>
          <w:tcPr>
            <w:tcW w:w="8431" w:type="dxa"/>
          </w:tcPr>
          <w:p w:rsidR="00EF00D5" w:rsidRPr="00EF00D5" w:rsidRDefault="00EF00D5">
            <w:pPr>
              <w:rPr>
                <w:b/>
                <w:sz w:val="18"/>
                <w:szCs w:val="12"/>
              </w:rPr>
            </w:pPr>
            <w:r w:rsidRPr="00EF00D5">
              <w:rPr>
                <w:b/>
                <w:sz w:val="18"/>
                <w:szCs w:val="12"/>
              </w:rPr>
              <w:t xml:space="preserve">Czynność </w:t>
            </w:r>
            <w:r w:rsidR="005F4E98" w:rsidRPr="005F4E98">
              <w:rPr>
                <w:b/>
                <w:sz w:val="18"/>
                <w:szCs w:val="12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b/>
                <w:sz w:val="18"/>
                <w:szCs w:val="12"/>
              </w:rPr>
            </w:pPr>
            <w:r w:rsidRPr="00EF00D5">
              <w:rPr>
                <w:b/>
                <w:sz w:val="18"/>
                <w:szCs w:val="12"/>
              </w:rPr>
              <w:t>Wynik</w:t>
            </w:r>
            <w:r w:rsidRPr="005F4E98">
              <w:rPr>
                <w:b/>
                <w:sz w:val="18"/>
                <w:szCs w:val="12"/>
                <w:vertAlign w:val="superscript"/>
              </w:rPr>
              <w:t xml:space="preserve"> </w:t>
            </w:r>
            <w:r w:rsidR="005F4E98" w:rsidRPr="005F4E98">
              <w:rPr>
                <w:b/>
                <w:sz w:val="18"/>
                <w:szCs w:val="12"/>
                <w:vertAlign w:val="superscript"/>
              </w:rPr>
              <w:t>4</w:t>
            </w: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Spożywanie posiłków: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jest w stanie samodzielnie jeść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 w krojeniu, smarowaniu masłem itp. lub wymaga zmodyfikowanej diety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samodzielny, niezależny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2</w:t>
            </w:r>
          </w:p>
        </w:tc>
        <w:tc>
          <w:tcPr>
            <w:tcW w:w="8431" w:type="dxa"/>
          </w:tcPr>
          <w:p w:rsidR="00EF00D5" w:rsidRPr="00EF00D5" w:rsidRDefault="00EF00D5" w:rsidP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Przemieszczanie się z łóżka na krzesło i z powrotem, siadanie: </w:t>
            </w:r>
          </w:p>
          <w:p w:rsidR="00EF00D5" w:rsidRPr="00EF00D5" w:rsidRDefault="00EF00D5" w:rsidP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jest w stanie; nie zachowuje równowagi przy siedzeniu </w:t>
            </w:r>
          </w:p>
          <w:p w:rsidR="00EF00D5" w:rsidRPr="00EF00D5" w:rsidRDefault="00EF00D5" w:rsidP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większa pomoc fizyczna (jedna lub dwie osoby)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10 - mniejsza pomoc słowna lub fizyczna 15 - samodzielny 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3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Utrzymywanie higieny osobistej: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potrzebuje pomocy przy czynnościach osobistych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5 - niezależny przy myciu twarzy, czesaniu się, myciu zębów (z zapewnionymi pomocami)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4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Korzystanie z toalety (WC)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zależny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pomocy, ale może coś zrobić sam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niezależny, zdejmowanie, zakładanie, ubieranie się, podcieranie się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5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Mycie, kąpiel całego ciała: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zależny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5 - niezależny lub pod prysznicem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6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Poruszanie się po powierzchniach płaskich: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porusza się lub &lt; 50 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niezależny na wózku; wliczając zakręty &gt; 50 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10 - spacery z pomocą słowną lub fizyczną jednej osoby &gt; 50 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15 - niezależny, ale może potrzebować pewnej pomocy, np. laski &gt; 50 m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7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Wchodzenie i schodzenie po schodach: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jest w stanie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 słownej, fizycznej; przenoszenie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samodzielny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8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Ubieranie się i rozbieranie: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zależny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pomocy, ale może wykonywać połowę czynności bez pomocy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niezależny w zapinaniu guzików, zamka, sznurowadeł itp.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9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Kontrolowanie stolca/zwieracza odbytu: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 0 - nie panuje nad oddawaniem stolca lub potrzebuje lewatyw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czasami popuszcza (zdarzenia przypadkowe)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panuje, utrzymuje stolec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Kontrolowanie moczu/zwieracza pęcherza moczowego: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panuje nad oddawaniem moczu lub cewnikowany i przez to niesamodzielny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czasami popuszcza (zdarzenia przypadkowe)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panuje, utrzymuje mocz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  <w:tc>
          <w:tcPr>
            <w:tcW w:w="8431" w:type="dxa"/>
          </w:tcPr>
          <w:p w:rsidR="00EF00D5" w:rsidRPr="00EF00D5" w:rsidRDefault="005F4E98" w:rsidP="00F668CD">
            <w:pPr>
              <w:jc w:val="right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>Wynik kwalifikacji</w:t>
            </w:r>
            <w:r w:rsidRPr="005F4E98">
              <w:rPr>
                <w:b/>
                <w:sz w:val="18"/>
                <w:szCs w:val="12"/>
                <w:vertAlign w:val="superscript"/>
              </w:rPr>
              <w:t>5</w:t>
            </w:r>
            <w:r w:rsidR="00EF00D5" w:rsidRPr="00EF00D5">
              <w:rPr>
                <w:b/>
                <w:sz w:val="18"/>
                <w:szCs w:val="12"/>
              </w:rPr>
              <w:t xml:space="preserve"> 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</w:tbl>
    <w:p w:rsidR="00EF00D5" w:rsidRDefault="00EF00D5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  <w:bookmarkStart w:id="0" w:name="_GoBack"/>
      <w:bookmarkEnd w:id="0"/>
    </w:p>
    <w:p w:rsidR="00F668CD" w:rsidRDefault="00F668CD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Pr="005F4E98" w:rsidRDefault="005F4E98" w:rsidP="00EF00D5">
      <w:pPr>
        <w:rPr>
          <w:sz w:val="20"/>
          <w:szCs w:val="12"/>
        </w:rPr>
      </w:pPr>
      <w:r w:rsidRPr="005F4E98">
        <w:rPr>
          <w:sz w:val="20"/>
          <w:szCs w:val="12"/>
        </w:rPr>
        <w:t>Wynik oceny stanu zdrowia:</w:t>
      </w:r>
    </w:p>
    <w:p w:rsidR="005F4E98" w:rsidRPr="005F4E98" w:rsidRDefault="005F4E98" w:rsidP="00EF00D5">
      <w:pPr>
        <w:rPr>
          <w:sz w:val="20"/>
          <w:szCs w:val="12"/>
        </w:rPr>
      </w:pPr>
      <w:proofErr w:type="spellStart"/>
      <w:r w:rsidRPr="005F4E98">
        <w:rPr>
          <w:sz w:val="20"/>
          <w:szCs w:val="12"/>
        </w:rPr>
        <w:t>Stwierdzam,że</w:t>
      </w:r>
      <w:proofErr w:type="spellEnd"/>
      <w:r w:rsidRPr="005F4E98">
        <w:rPr>
          <w:sz w:val="20"/>
          <w:szCs w:val="12"/>
        </w:rPr>
        <w:t xml:space="preserve"> wyżej wym</w:t>
      </w:r>
      <w:r>
        <w:rPr>
          <w:sz w:val="20"/>
          <w:szCs w:val="12"/>
        </w:rPr>
        <w:t>ieniona osoba wymaga/nie wymaga</w:t>
      </w:r>
      <w:r w:rsidRPr="005F4E98">
        <w:rPr>
          <w:sz w:val="20"/>
          <w:szCs w:val="12"/>
          <w:vertAlign w:val="superscript"/>
        </w:rPr>
        <w:t>1</w:t>
      </w:r>
      <w:r w:rsidRPr="005F4E98">
        <w:rPr>
          <w:sz w:val="20"/>
          <w:szCs w:val="12"/>
        </w:rPr>
        <w:t xml:space="preserve"> pielęgniarskiej opieki długoterminowej domowej</w:t>
      </w:r>
    </w:p>
    <w:p w:rsidR="005F4E98" w:rsidRPr="005F4E98" w:rsidRDefault="005F4E98" w:rsidP="00EF00D5">
      <w:pPr>
        <w:rPr>
          <w:sz w:val="24"/>
          <w:szCs w:val="12"/>
        </w:rPr>
      </w:pPr>
      <w:r>
        <w:rPr>
          <w:sz w:val="24"/>
          <w:szCs w:val="12"/>
        </w:rPr>
        <w:t>.........................................................................................................................................................</w:t>
      </w:r>
    </w:p>
    <w:p w:rsidR="005F4E98" w:rsidRPr="005F4E98" w:rsidRDefault="005F4E98" w:rsidP="005F4E98">
      <w:pPr>
        <w:rPr>
          <w:sz w:val="24"/>
          <w:szCs w:val="12"/>
        </w:rPr>
      </w:pPr>
      <w:r>
        <w:rPr>
          <w:sz w:val="24"/>
          <w:szCs w:val="12"/>
        </w:rPr>
        <w:t>.........................................................................................................................................................</w:t>
      </w:r>
    </w:p>
    <w:p w:rsidR="005F4E98" w:rsidRPr="005F4E98" w:rsidRDefault="005F4E98" w:rsidP="005F4E98">
      <w:pPr>
        <w:rPr>
          <w:sz w:val="24"/>
          <w:szCs w:val="12"/>
        </w:rPr>
      </w:pPr>
      <w:r>
        <w:rPr>
          <w:sz w:val="24"/>
          <w:szCs w:val="12"/>
        </w:rPr>
        <w:t>.........................................................................................................................................................</w:t>
      </w:r>
    </w:p>
    <w:p w:rsidR="005F4E98" w:rsidRDefault="005F4E98" w:rsidP="00EF00D5">
      <w:pPr>
        <w:rPr>
          <w:sz w:val="10"/>
          <w:szCs w:val="12"/>
        </w:rPr>
      </w:pPr>
    </w:p>
    <w:p w:rsidR="00F668CD" w:rsidRDefault="00F668CD" w:rsidP="00EF00D5">
      <w:pPr>
        <w:rPr>
          <w:sz w:val="10"/>
          <w:szCs w:val="12"/>
        </w:rPr>
      </w:pPr>
    </w:p>
    <w:p w:rsidR="00F668CD" w:rsidRDefault="00F668CD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Pr="00EF00D5" w:rsidRDefault="00EF00D5" w:rsidP="005F4E98">
      <w:pPr>
        <w:ind w:firstLine="72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668CD">
        <w:rPr>
          <w:sz w:val="12"/>
          <w:szCs w:val="12"/>
        </w:rPr>
        <w:tab/>
      </w:r>
      <w:r w:rsidR="00F668CD">
        <w:rPr>
          <w:sz w:val="12"/>
          <w:szCs w:val="12"/>
        </w:rPr>
        <w:tab/>
      </w:r>
      <w:r w:rsidR="00F668CD">
        <w:rPr>
          <w:sz w:val="12"/>
          <w:szCs w:val="12"/>
        </w:rPr>
        <w:tab/>
      </w:r>
    </w:p>
    <w:p w:rsidR="00EF00D5" w:rsidRDefault="00EF00D5" w:rsidP="00F668CD">
      <w:pPr>
        <w:ind w:left="7200" w:firstLine="720"/>
        <w:rPr>
          <w:sz w:val="12"/>
          <w:szCs w:val="12"/>
        </w:rPr>
      </w:pPr>
      <w:r w:rsidRPr="00EF00D5">
        <w:rPr>
          <w:sz w:val="12"/>
          <w:szCs w:val="12"/>
        </w:rPr>
        <w:t xml:space="preserve"> </w:t>
      </w:r>
    </w:p>
    <w:p w:rsidR="00EF00D5" w:rsidRDefault="005F4E98">
      <w:pPr>
        <w:rPr>
          <w:sz w:val="12"/>
          <w:szCs w:val="12"/>
        </w:rPr>
      </w:pPr>
      <w:r>
        <w:rPr>
          <w:sz w:val="12"/>
          <w:szCs w:val="12"/>
        </w:rPr>
        <w:t>......................................................</w:t>
      </w:r>
      <w:r w:rsidR="00C12EF9">
        <w:rPr>
          <w:sz w:val="12"/>
          <w:szCs w:val="12"/>
        </w:rPr>
        <w:t>...........................</w:t>
      </w:r>
      <w:r w:rsidR="00C12EF9">
        <w:rPr>
          <w:sz w:val="12"/>
          <w:szCs w:val="12"/>
        </w:rPr>
        <w:tab/>
      </w:r>
      <w:r w:rsidR="00C12EF9">
        <w:rPr>
          <w:sz w:val="12"/>
          <w:szCs w:val="12"/>
        </w:rPr>
        <w:tab/>
      </w:r>
      <w:r w:rsidR="00C12EF9">
        <w:rPr>
          <w:sz w:val="12"/>
          <w:szCs w:val="12"/>
        </w:rPr>
        <w:tab/>
      </w:r>
      <w:r w:rsidR="00C12EF9">
        <w:rPr>
          <w:sz w:val="12"/>
          <w:szCs w:val="12"/>
        </w:rPr>
        <w:tab/>
      </w:r>
      <w:r>
        <w:rPr>
          <w:sz w:val="12"/>
          <w:szCs w:val="12"/>
        </w:rPr>
        <w:t>........................................................................</w:t>
      </w:r>
    </w:p>
    <w:p w:rsidR="00EF00D5" w:rsidRPr="00C12EF9" w:rsidRDefault="00EF00D5">
      <w:pPr>
        <w:rPr>
          <w:sz w:val="12"/>
          <w:szCs w:val="12"/>
        </w:rPr>
      </w:pPr>
    </w:p>
    <w:p w:rsidR="005F4E98" w:rsidRPr="00C12EF9" w:rsidRDefault="005F4E98" w:rsidP="00C12EF9">
      <w:pPr>
        <w:ind w:left="420" w:right="1751"/>
        <w:rPr>
          <w:rFonts w:ascii="Roboto" w:eastAsia="Roboto" w:hAnsi="Roboto" w:cs="Roboto"/>
          <w:sz w:val="14"/>
          <w:szCs w:val="14"/>
        </w:rPr>
      </w:pPr>
      <w:proofErr w:type="spellStart"/>
      <w:r w:rsidRPr="00C12EF9">
        <w:rPr>
          <w:rFonts w:ascii="Roboto" w:eastAsia="Roboto" w:hAnsi="Roboto" w:cs="Roboto"/>
          <w:sz w:val="14"/>
          <w:szCs w:val="14"/>
        </w:rPr>
        <w:t>data,imię,nazwisko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i numer 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prawa </w:t>
      </w:r>
      <w:r w:rsidRPr="00C12EF9">
        <w:rPr>
          <w:rFonts w:ascii="Roboto" w:eastAsia="Roboto" w:hAnsi="Roboto" w:cs="Roboto"/>
          <w:sz w:val="14"/>
          <w:szCs w:val="14"/>
        </w:rPr>
        <w:t xml:space="preserve">                    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 </w:t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data,imię,nazwisko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i numer prawa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wykonywania   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wykonywania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zawod</w:t>
      </w:r>
      <w:r w:rsidR="00C12EF9" w:rsidRPr="00C12EF9">
        <w:rPr>
          <w:rFonts w:ascii="Roboto" w:eastAsia="Roboto" w:hAnsi="Roboto" w:cs="Roboto"/>
          <w:sz w:val="14"/>
          <w:szCs w:val="14"/>
        </w:rPr>
        <w:t>u lekarza</w:t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  <w:t xml:space="preserve"> zawodu pielęgniarki ubezpieczenia zdrowotnego albo </w:t>
      </w:r>
    </w:p>
    <w:p w:rsidR="00F7227B" w:rsidRDefault="005F4E98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ubezpieczenia zdrowotnego oraz jego podpis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                                                                  pielęgniarki opieki długoterminowej domowej                                        </w:t>
      </w:r>
      <w:proofErr w:type="spellStart"/>
      <w:r w:rsidR="00C12EF9" w:rsidRPr="00C12EF9">
        <w:rPr>
          <w:rFonts w:ascii="Roboto" w:eastAsia="Roboto" w:hAnsi="Roboto" w:cs="Roboto"/>
          <w:color w:val="FFFFFF" w:themeColor="background1"/>
          <w:sz w:val="14"/>
          <w:szCs w:val="14"/>
        </w:rPr>
        <w:t>mmmmm</w:t>
      </w:r>
      <w:r w:rsidR="00C12EF9" w:rsidRPr="00C12EF9">
        <w:rPr>
          <w:rFonts w:ascii="Roboto" w:eastAsia="Roboto" w:hAnsi="Roboto" w:cs="Roboto"/>
          <w:sz w:val="14"/>
          <w:szCs w:val="14"/>
        </w:rPr>
        <w:t>oraz</w:t>
      </w:r>
      <w:proofErr w:type="spellEnd"/>
      <w:r w:rsidR="00C12EF9" w:rsidRPr="00C12EF9">
        <w:rPr>
          <w:rFonts w:ascii="Roboto" w:eastAsia="Roboto" w:hAnsi="Roboto" w:cs="Roboto"/>
          <w:sz w:val="14"/>
          <w:szCs w:val="14"/>
        </w:rPr>
        <w:t xml:space="preserve"> jej podpis </w:t>
      </w:r>
      <w:r w:rsidR="00C12EF9" w:rsidRPr="00C12EF9">
        <w:rPr>
          <w:rFonts w:ascii="Roboto" w:eastAsia="Roboto" w:hAnsi="Roboto" w:cs="Roboto"/>
          <w:sz w:val="14"/>
          <w:szCs w:val="14"/>
          <w:vertAlign w:val="superscript"/>
        </w:rPr>
        <w:t>6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1) Niepotrzebne skreślić.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2)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Mahoney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FI,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Barthel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D. „Badanie funkcjonalne: Wskaźnik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Barthel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”.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Maryland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State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Med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Journal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1965; 14:56-61. Wykorzystane za zgodą.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Skala ta może być używana bez ograniczeń dla celów niekomercyjnych.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3) W lp. 1–10 należy wybrać i podkreślić jedną z możliwości najlepiej opisującą stan świadczeniobiorcy.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4) Należy wpisać wartość punktową przypisaną wybranej możliwości.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5) Należy wpisać uzyskaną sumę punktów z lp. 1–10. </w:t>
      </w:r>
    </w:p>
    <w:p w:rsidR="00C12EF9" w:rsidRP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6) Dotyczy oceny świadczeniobiorcy, wg. skali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Barthel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>, przebywającego pod opieką pielęgniarki opieki długoterminowej domowej.</w:t>
      </w:r>
    </w:p>
    <w:sectPr w:rsidR="00C12EF9" w:rsidRPr="00C12EF9" w:rsidSect="00F668CD">
      <w:footerReference w:type="default" r:id="rId8"/>
      <w:pgSz w:w="11906" w:h="16838"/>
      <w:pgMar w:top="284" w:right="720" w:bottom="284" w:left="68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1F" w:rsidRDefault="001E0C1F">
      <w:pPr>
        <w:spacing w:line="240" w:lineRule="auto"/>
      </w:pPr>
      <w:r>
        <w:separator/>
      </w:r>
    </w:p>
  </w:endnote>
  <w:endnote w:type="continuationSeparator" w:id="0">
    <w:p w:rsidR="001E0C1F" w:rsidRDefault="001E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CD" w:rsidRDefault="00F668CD" w:rsidP="00F668CD">
    <w:pPr>
      <w:ind w:left="-3" w:right="1751"/>
      <w:rPr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noProof/>
        <w:lang w:val="pl-PL"/>
      </w:rPr>
      <w:drawing>
        <wp:anchor distT="19050" distB="19050" distL="19050" distR="19050" simplePos="0" relativeHeight="251659264" behindDoc="0" locked="0" layoutInCell="1" hidden="0" allowOverlap="1" wp14:anchorId="0DA7E96F" wp14:editId="7DB2F0E8">
          <wp:simplePos x="0" y="0"/>
          <wp:positionH relativeFrom="column">
            <wp:posOffset>5353050</wp:posOffset>
          </wp:positionH>
          <wp:positionV relativeFrom="paragraph">
            <wp:posOffset>19050</wp:posOffset>
          </wp:positionV>
          <wp:extent cx="1311974" cy="470455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68CD" w:rsidRDefault="00F668CD" w:rsidP="00F668CD">
    <w:pPr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F668CD" w:rsidRDefault="00F668CD" w:rsidP="00F668CD">
    <w:pPr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 500 zł.</w:t>
    </w:r>
  </w:p>
  <w:p w:rsidR="00F668CD" w:rsidRPr="00F668CD" w:rsidRDefault="00F668CD" w:rsidP="00F668CD">
    <w:pPr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1F" w:rsidRDefault="001E0C1F">
      <w:pPr>
        <w:spacing w:line="240" w:lineRule="auto"/>
      </w:pPr>
      <w:r>
        <w:separator/>
      </w:r>
    </w:p>
  </w:footnote>
  <w:footnote w:type="continuationSeparator" w:id="0">
    <w:p w:rsidR="001E0C1F" w:rsidRDefault="001E0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DF5"/>
    <w:multiLevelType w:val="hybridMultilevel"/>
    <w:tmpl w:val="86B4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B"/>
    <w:rsid w:val="001E0C1F"/>
    <w:rsid w:val="00275D13"/>
    <w:rsid w:val="00280D60"/>
    <w:rsid w:val="00287EF8"/>
    <w:rsid w:val="002B27DC"/>
    <w:rsid w:val="005F4E98"/>
    <w:rsid w:val="00656B9C"/>
    <w:rsid w:val="00C12EF9"/>
    <w:rsid w:val="00D1525D"/>
    <w:rsid w:val="00DE5185"/>
    <w:rsid w:val="00EF00D5"/>
    <w:rsid w:val="00F668CD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F5652-AA77-47D7-9C9C-D8CDDB5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EF00D5"/>
    <w:pPr>
      <w:ind w:left="720"/>
      <w:contextualSpacing/>
    </w:pPr>
  </w:style>
  <w:style w:type="table" w:styleId="Tabela-Siatka">
    <w:name w:val="Table Grid"/>
    <w:basedOn w:val="Standardowy"/>
    <w:uiPriority w:val="39"/>
    <w:rsid w:val="00EF00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8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8CD"/>
  </w:style>
  <w:style w:type="paragraph" w:styleId="Stopka">
    <w:name w:val="footer"/>
    <w:basedOn w:val="Normalny"/>
    <w:link w:val="StopkaZnak"/>
    <w:uiPriority w:val="99"/>
    <w:unhideWhenUsed/>
    <w:rsid w:val="00F668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8</cp:revision>
  <cp:lastPrinted>2021-01-14T19:04:00Z</cp:lastPrinted>
  <dcterms:created xsi:type="dcterms:W3CDTF">2021-01-14T17:59:00Z</dcterms:created>
  <dcterms:modified xsi:type="dcterms:W3CDTF">2023-03-14T18:07:00Z</dcterms:modified>
</cp:coreProperties>
</file>